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DEFE8" w14:textId="1A5850E9" w:rsidR="00207208" w:rsidRDefault="00207208">
      <w:pPr>
        <w:jc w:val="center"/>
        <w:rPr>
          <w:b/>
          <w:sz w:val="32"/>
        </w:rPr>
      </w:pPr>
      <w:r w:rsidRPr="00B40252">
        <w:rPr>
          <w:rFonts w:cs="Arial"/>
          <w:noProof/>
        </w:rPr>
        <w:drawing>
          <wp:inline distT="0" distB="0" distL="0" distR="0" wp14:anchorId="4924BA2F" wp14:editId="2107781D">
            <wp:extent cx="2643554" cy="506473"/>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066" cy="511744"/>
                    </a:xfrm>
                    <a:prstGeom prst="rect">
                      <a:avLst/>
                    </a:prstGeom>
                  </pic:spPr>
                </pic:pic>
              </a:graphicData>
            </a:graphic>
          </wp:inline>
        </w:drawing>
      </w:r>
    </w:p>
    <w:p w14:paraId="7A4100D5" w14:textId="3BC38E7C" w:rsidR="004331ED" w:rsidRDefault="009A7862">
      <w:pPr>
        <w:jc w:val="center"/>
      </w:pPr>
      <w:r>
        <w:rPr>
          <w:b/>
          <w:sz w:val="32"/>
        </w:rPr>
        <w:t>WATER INTENSITY REDUCTION PROGRAM</w:t>
      </w:r>
      <w:r w:rsidR="004656D5">
        <w:rPr>
          <w:b/>
          <w:sz w:val="32"/>
        </w:rPr>
        <w:t xml:space="preserve"> FOR A </w:t>
      </w:r>
      <w:r w:rsidR="00DF53F4">
        <w:rPr>
          <w:b/>
          <w:sz w:val="32"/>
        </w:rPr>
        <w:t>SUGAR BEET FARMER &amp; PROCESSOR, EGYPT</w:t>
      </w:r>
    </w:p>
    <w:p w14:paraId="2AC9DE05" w14:textId="77777777" w:rsidR="004331ED" w:rsidRDefault="009A7862">
      <w:pPr>
        <w:jc w:val="center"/>
      </w:pPr>
      <w:r>
        <w:rPr>
          <w:b/>
          <w:sz w:val="28"/>
        </w:rPr>
        <w:t>Terms of Reference</w:t>
      </w:r>
    </w:p>
    <w:p w14:paraId="36ADA7A7" w14:textId="77777777" w:rsidR="004331ED" w:rsidRDefault="004331ED"/>
    <w:p w14:paraId="3F0588CF" w14:textId="77777777" w:rsidR="004331ED" w:rsidRDefault="009A7862">
      <w:r>
        <w:rPr>
          <w:b/>
          <w:sz w:val="24"/>
        </w:rPr>
        <w:t>A. BACKGROUND</w:t>
      </w:r>
    </w:p>
    <w:p w14:paraId="525E508E" w14:textId="6BC365C9" w:rsidR="004331ED" w:rsidRDefault="00DF53F4">
      <w:r>
        <w:t>The Client operates a large beet sugar factory in Egypt, currently producing 11,000 tons of beet per day and is supported by an integrated beet supply chain in the surrounding desert / reclaimed lands.</w:t>
      </w:r>
    </w:p>
    <w:p w14:paraId="07452BE2" w14:textId="77777777" w:rsidR="004331ED" w:rsidRDefault="009A7862" w:rsidP="00207208">
      <w:r>
        <w:t>Egypt is among the most water‑stressed countries globally. National planning instruments such as the National Water Resources Plan (NWRP) 2017–2037 place strong emphasis on rationalizing water use and expanding non‑conventional resources (e.g., reuse), and the Water Resources and Irrigation Law No. 147/2021 strengthens requirements for water abstraction approvals and groundwater well licensing.</w:t>
      </w:r>
    </w:p>
    <w:p w14:paraId="03B13DD8" w14:textId="412DD262" w:rsidR="004331ED" w:rsidRDefault="00DF53F4">
      <w:r>
        <w:t>The Client’s growth plans including additional beet acreage require a robust, investment‑ready program to reduce water intensity across both beet farming and mill operations.</w:t>
      </w:r>
    </w:p>
    <w:p w14:paraId="419E388C" w14:textId="77777777" w:rsidR="004331ED" w:rsidRDefault="009A7862" w:rsidP="00207208">
      <w:r>
        <w:t>On the farming side, production occurs in a desert context (high evaporative demand, wind, and variable soil constraints including sandy/calcareous soils and salinity risk). Sugar beet’s typical total water requirement is on the order of 550–750 mm per growing period (climate dependent). It is particularly sensitive to water deficits during emergence and roughly the first month after emergence; frequent light irrigations are therefore often preferred during establishment, including to manage soil crusting and top‑soil salinity. After establishment, moderate deficit irrigation strategies may be feasible in some contexts if carefully timed to protect sugar yield and recovery.</w:t>
      </w:r>
    </w:p>
    <w:p w14:paraId="6DEC2BB9" w14:textId="77777777" w:rsidR="004331ED" w:rsidRDefault="009A7862">
      <w:r>
        <w:t>The Client has already invested substantially in centre‑pivot irrigation systems for existing beet fields and is not willing to replace this installed pivot equipment. The assignment will therefore prioritize optimization of existing pivot systems and operational practices (management, monitoring, maintenance, controls), and will only consider alternative irrigation technologies for future expansion areas where new equipment decisions are still open.</w:t>
      </w:r>
    </w:p>
    <w:p w14:paraId="18564262" w14:textId="77777777" w:rsidR="004331ED" w:rsidRDefault="009A7862">
      <w:r>
        <w:rPr>
          <w:b/>
        </w:rPr>
        <w:t>Reference frameworks and good practice benchmarks (non‑exhaustive)</w:t>
      </w:r>
    </w:p>
    <w:p w14:paraId="403D6BEA" w14:textId="77777777" w:rsidR="004331ED" w:rsidRDefault="009A7862">
      <w:pPr>
        <w:pStyle w:val="ListBullet"/>
      </w:pPr>
      <w:r>
        <w:t>FAO crop water requirement methods (e.g., FAO‑56 Kc‑ETo approach) to estimate crop water needs and support irrigation scheduling.</w:t>
      </w:r>
    </w:p>
    <w:p w14:paraId="0F61C056" w14:textId="77777777" w:rsidR="004331ED" w:rsidRDefault="009A7862">
      <w:pPr>
        <w:pStyle w:val="ListBullet"/>
      </w:pPr>
      <w:r>
        <w:t>ISO 11545 (centre‑pivot and moving lateral machines – determination of uniformity of water distribution) and/or equivalent in‑field uniformity testing methods.</w:t>
      </w:r>
    </w:p>
    <w:p w14:paraId="341C4BEE" w14:textId="77777777" w:rsidR="004331ED" w:rsidRDefault="009A7862">
      <w:pPr>
        <w:pStyle w:val="ListBullet"/>
      </w:pPr>
      <w:r>
        <w:lastRenderedPageBreak/>
        <w:t>World Bank Group / IFC Environmental, Health and Safety (EHS) Guidelines as Good International Industry Practice (GIIP), including Sugar Manufacturing and crop production guidelines. (Example benchmark: fresh water consumption in beet sugar manufacturing ~0.5 m³/ton beet for comparative purposes, subject to site context.)</w:t>
      </w:r>
    </w:p>
    <w:p w14:paraId="3C99B524" w14:textId="77777777" w:rsidR="004331ED" w:rsidRDefault="009A7862">
      <w:pPr>
        <w:pStyle w:val="ListBullet"/>
      </w:pPr>
      <w:r>
        <w:t>ISO 46001 Water Efficiency Management System concepts for continuous improvement (objectives, targets, monitoring, management review).</w:t>
      </w:r>
    </w:p>
    <w:p w14:paraId="6FC6EB16" w14:textId="77777777" w:rsidR="004331ED" w:rsidRDefault="009A7862">
      <w:pPr>
        <w:pStyle w:val="ListBullet"/>
      </w:pPr>
      <w:r>
        <w:t>Alliance for Water Stewardship (AWS) Standard concepts for site and catchment water stewardship (where relevant).</w:t>
      </w:r>
    </w:p>
    <w:p w14:paraId="3D358FFF" w14:textId="4C83BB84" w:rsidR="004331ED" w:rsidRDefault="009A7862">
      <w:r>
        <w:rPr>
          <w:b/>
          <w:sz w:val="24"/>
        </w:rPr>
        <w:t>B. OBJECTIVES</w:t>
      </w:r>
    </w:p>
    <w:p w14:paraId="44A03AA3" w14:textId="41C62967" w:rsidR="008059E7" w:rsidRDefault="008059E7">
      <w:r>
        <w:t>The key objective is to secure long-term water availability for expansion by reducing water intensity across both beet farming and mill operations. These sub-objectives will support this key objective:</w:t>
      </w:r>
    </w:p>
    <w:p w14:paraId="7A34CD92" w14:textId="61636665" w:rsidR="004331ED" w:rsidRDefault="009A7862" w:rsidP="008059E7">
      <w:pPr>
        <w:pStyle w:val="ListBullet"/>
        <w:numPr>
          <w:ilvl w:val="0"/>
          <w:numId w:val="10"/>
        </w:numPr>
      </w:pPr>
      <w:r>
        <w:t>Identify commercially viable opportunities to reduce irrigation and process water use while maintaining</w:t>
      </w:r>
      <w:r w:rsidR="008059E7">
        <w:t xml:space="preserve"> </w:t>
      </w:r>
      <w:r>
        <w:t>or improving yield and sugar recovery.</w:t>
      </w:r>
    </w:p>
    <w:p w14:paraId="56BF4B41" w14:textId="77777777" w:rsidR="004331ED" w:rsidRDefault="009A7862" w:rsidP="008059E7">
      <w:pPr>
        <w:pStyle w:val="ListBullet"/>
        <w:numPr>
          <w:ilvl w:val="0"/>
          <w:numId w:val="10"/>
        </w:numPr>
      </w:pPr>
      <w:r>
        <w:t>Develop a phased, investment‑ready roll‑out strategy aligned with water constraints, permitting requirements and growth plans.</w:t>
      </w:r>
    </w:p>
    <w:p w14:paraId="03B6E824" w14:textId="77777777" w:rsidR="004331ED" w:rsidRDefault="009A7862">
      <w:r>
        <w:rPr>
          <w:b/>
          <w:sz w:val="24"/>
        </w:rPr>
        <w:t>C. SCOPE OF WORK</w:t>
      </w:r>
    </w:p>
    <w:p w14:paraId="1AF4534B" w14:textId="77777777" w:rsidR="004331ED" w:rsidRDefault="009A7862">
      <w:r>
        <w:t>The Consultant will deliver an end‑to‑end water intensity reduction program design, covering both farm (beet cultivation) and mill (beet processing) operations. The scope is expected to include the activities below (the Consultant may propose refinements based on their diagnostics):</w:t>
      </w:r>
    </w:p>
    <w:p w14:paraId="2A2C3026" w14:textId="78B68FE2" w:rsidR="004331ED" w:rsidRDefault="009A7862" w:rsidP="008059E7">
      <w:pPr>
        <w:pStyle w:val="ListParagraph"/>
        <w:numPr>
          <w:ilvl w:val="0"/>
          <w:numId w:val="11"/>
        </w:numPr>
      </w:pPr>
      <w:r w:rsidRPr="008059E7">
        <w:rPr>
          <w:b/>
        </w:rPr>
        <w:t>Data collection and full water baseline (farm and mill)</w:t>
      </w:r>
    </w:p>
    <w:p w14:paraId="7C3FFBB7" w14:textId="77777777" w:rsidR="004331ED" w:rsidRDefault="009A7862" w:rsidP="008059E7">
      <w:pPr>
        <w:pStyle w:val="ListBullet"/>
        <w:numPr>
          <w:ilvl w:val="0"/>
          <w:numId w:val="12"/>
        </w:numPr>
      </w:pPr>
      <w:r>
        <w:t>Establish a complete water balance and baseline across the beet value chain, including: m³/ha, m³/ton beet delivered, and m³/ton beet processed (and/or m³/ton sugar produced where relevant).</w:t>
      </w:r>
    </w:p>
    <w:p w14:paraId="3DA89A7C" w14:textId="77777777" w:rsidR="004331ED" w:rsidRDefault="009A7862" w:rsidP="008059E7">
      <w:pPr>
        <w:pStyle w:val="ListBullet"/>
        <w:numPr>
          <w:ilvl w:val="0"/>
          <w:numId w:val="12"/>
        </w:numPr>
      </w:pPr>
      <w:r>
        <w:t>Map all abstraction points and water sources (surface water, groundwater, delivered water), conveyance, storage, and key uses; verify metering coverage and accuracy.</w:t>
      </w:r>
    </w:p>
    <w:p w14:paraId="083B5C65" w14:textId="5C916C34" w:rsidR="004331ED" w:rsidRDefault="009A7862" w:rsidP="008059E7">
      <w:pPr>
        <w:pStyle w:val="ListBullet"/>
        <w:numPr>
          <w:ilvl w:val="0"/>
          <w:numId w:val="12"/>
        </w:numPr>
      </w:pPr>
      <w:r>
        <w:t>Compile at least 12 months of historical data where available (water volumes, beet yields, sugar recovery, factory throughput, downtime, rainfall/</w:t>
      </w:r>
      <w:r w:rsidR="008059E7">
        <w:t>evapotranspiration</w:t>
      </w:r>
      <w:r w:rsidR="00981762">
        <w:t xml:space="preserve"> (ET)</w:t>
      </w:r>
      <w:r>
        <w:t xml:space="preserve"> where available). Where metering is incomplete, develop defensible engineering estimates and a prioritized metering improvement plan.</w:t>
      </w:r>
    </w:p>
    <w:p w14:paraId="68543DE5" w14:textId="77A3F92F" w:rsidR="004331ED" w:rsidRDefault="009A7862" w:rsidP="008059E7">
      <w:pPr>
        <w:pStyle w:val="ListBullet"/>
        <w:numPr>
          <w:ilvl w:val="0"/>
          <w:numId w:val="12"/>
        </w:numPr>
      </w:pPr>
      <w:r>
        <w:t>Characterize irrigation water quality and key soil constraints (e.g., salinity/sodicity indicators, infiltration constraints), and confirm how these affect leaching requirements and irrigation scheduling in desert/reclaimed soils.</w:t>
      </w:r>
      <w:r w:rsidR="008059E7">
        <w:t xml:space="preserve"> Water and soil sample laboratory analysis will be supplied by the client.</w:t>
      </w:r>
    </w:p>
    <w:p w14:paraId="7B313326" w14:textId="26D81CF9" w:rsidR="00A371B0" w:rsidRDefault="00A371B0" w:rsidP="008059E7">
      <w:pPr>
        <w:pStyle w:val="ListBullet"/>
        <w:numPr>
          <w:ilvl w:val="0"/>
          <w:numId w:val="12"/>
        </w:numPr>
      </w:pPr>
      <w:r>
        <w:t>Conduct a site visit to view all water-related practices at the farm and mill.</w:t>
      </w:r>
    </w:p>
    <w:p w14:paraId="02D764AB" w14:textId="433B0A46" w:rsidR="004331ED" w:rsidRDefault="009A7862" w:rsidP="008059E7">
      <w:pPr>
        <w:pStyle w:val="ListParagraph"/>
        <w:numPr>
          <w:ilvl w:val="0"/>
          <w:numId w:val="11"/>
        </w:numPr>
      </w:pPr>
      <w:r w:rsidRPr="008059E7">
        <w:rPr>
          <w:b/>
        </w:rPr>
        <w:t xml:space="preserve"> Benchmarking and performance diagnostics</w:t>
      </w:r>
    </w:p>
    <w:p w14:paraId="1C3DABDF" w14:textId="77777777" w:rsidR="004331ED" w:rsidRDefault="009A7862" w:rsidP="008059E7">
      <w:pPr>
        <w:pStyle w:val="ListBullet"/>
        <w:numPr>
          <w:ilvl w:val="0"/>
          <w:numId w:val="13"/>
        </w:numPr>
      </w:pPr>
      <w:r>
        <w:lastRenderedPageBreak/>
        <w:t>Benchmark irrigation performance and water productivity against relevant regional and international best practices for sugar beet under arid conditions (accounting for climate and soil differences).</w:t>
      </w:r>
    </w:p>
    <w:p w14:paraId="04F742E3" w14:textId="77777777" w:rsidR="004331ED" w:rsidRDefault="009A7862" w:rsidP="008059E7">
      <w:pPr>
        <w:pStyle w:val="ListBullet"/>
        <w:numPr>
          <w:ilvl w:val="0"/>
          <w:numId w:val="13"/>
        </w:numPr>
      </w:pPr>
      <w:r>
        <w:t>Assess centre‑pivot performance on representative fields, including distribution uniformity testing (per ISO 11545 or equivalent), evaluation of operating pressures, nozzle condition, speed control, end‑gun use, and exposure to wind drift and evaporation losses (WDEL).</w:t>
      </w:r>
    </w:p>
    <w:p w14:paraId="1CCDC3C7" w14:textId="77777777" w:rsidR="004331ED" w:rsidRDefault="009A7862" w:rsidP="008059E7">
      <w:pPr>
        <w:pStyle w:val="ListBullet"/>
        <w:numPr>
          <w:ilvl w:val="0"/>
          <w:numId w:val="13"/>
        </w:numPr>
      </w:pPr>
      <w:r>
        <w:t>Quantify irrigation losses and their drivers where feasible (e.g., day vs night operation, nozzle elevation/type, wind conditions), and identify no‑regret operational measures to reduce WDEL within the constraint of existing equipment.</w:t>
      </w:r>
    </w:p>
    <w:p w14:paraId="1CDC5D72" w14:textId="77777777" w:rsidR="004331ED" w:rsidRDefault="009A7862" w:rsidP="008059E7">
      <w:pPr>
        <w:pStyle w:val="ListBullet"/>
        <w:numPr>
          <w:ilvl w:val="0"/>
          <w:numId w:val="13"/>
        </w:numPr>
      </w:pPr>
      <w:r>
        <w:t>Assess mill water performance against GIIP benchmarks, including raw material washing circuits, process water loops, boiler/cooling makeup, condensate recovery, and effluent generation.</w:t>
      </w:r>
    </w:p>
    <w:p w14:paraId="4CF9A213" w14:textId="77777777" w:rsidR="004331ED" w:rsidRDefault="009A7862" w:rsidP="008059E7">
      <w:pPr>
        <w:pStyle w:val="ListBullet"/>
        <w:numPr>
          <w:ilvl w:val="0"/>
          <w:numId w:val="13"/>
        </w:numPr>
      </w:pPr>
      <w:r>
        <w:t>Identify key constraints and root causes driving high water intensity (e.g., over‑irrigation to manage salinity, poor uniformity, unoptimized scheduling, high factory wash water intake, insufficient internal reuse).</w:t>
      </w:r>
    </w:p>
    <w:p w14:paraId="1FCB8D91" w14:textId="6C8A2C3E" w:rsidR="004331ED" w:rsidRDefault="009A7862" w:rsidP="00981762">
      <w:pPr>
        <w:pStyle w:val="ListParagraph"/>
        <w:numPr>
          <w:ilvl w:val="0"/>
          <w:numId w:val="11"/>
        </w:numPr>
      </w:pPr>
      <w:r w:rsidRPr="00981762">
        <w:rPr>
          <w:b/>
        </w:rPr>
        <w:t>Intervention identification and concept designs (prioritized opportunity register)</w:t>
      </w:r>
    </w:p>
    <w:p w14:paraId="5F02C545" w14:textId="77777777" w:rsidR="004331ED" w:rsidRDefault="009A7862">
      <w:r>
        <w:t>The Consultant will identify, screen and prioritize interventions across farm and mill operations. Solutions should be practical for desert conditions, implementable with existing centre‑pivot assets, and scalable for future expansion.</w:t>
      </w:r>
    </w:p>
    <w:p w14:paraId="0856E0DB" w14:textId="51F0E41A" w:rsidR="004331ED" w:rsidRDefault="00981762">
      <w:r>
        <w:rPr>
          <w:b/>
        </w:rPr>
        <w:t xml:space="preserve">a) Farm / irrigation interventions </w:t>
      </w:r>
    </w:p>
    <w:p w14:paraId="07FCDD8C" w14:textId="77777777" w:rsidR="004331ED" w:rsidRDefault="009A7862" w:rsidP="00981762">
      <w:pPr>
        <w:pStyle w:val="ListBullet"/>
        <w:numPr>
          <w:ilvl w:val="0"/>
          <w:numId w:val="14"/>
        </w:numPr>
      </w:pPr>
      <w:r>
        <w:t>Irrigation scheduling optimization using climate‑based ET estimates and/or remote sensing ET, linked to crop stage, soil water holding capacity and operational constraints.</w:t>
      </w:r>
    </w:p>
    <w:p w14:paraId="0ACBE8E1" w14:textId="77777777" w:rsidR="004331ED" w:rsidRDefault="009A7862" w:rsidP="00981762">
      <w:pPr>
        <w:pStyle w:val="ListBullet"/>
        <w:numPr>
          <w:ilvl w:val="0"/>
          <w:numId w:val="14"/>
        </w:numPr>
      </w:pPr>
      <w:r>
        <w:t>Establishment‑phase irrigation guidance (emergence to ~30 days): practices to protect stand establishment while minimizing losses (frequency, depth, crust management, top‑soil salinity management).</w:t>
      </w:r>
    </w:p>
    <w:p w14:paraId="4BB1A8E0" w14:textId="77777777" w:rsidR="004331ED" w:rsidRDefault="009A7862" w:rsidP="00981762">
      <w:pPr>
        <w:pStyle w:val="ListBullet"/>
        <w:numPr>
          <w:ilvl w:val="0"/>
          <w:numId w:val="14"/>
        </w:numPr>
      </w:pPr>
      <w:r>
        <w:t>Exploration of commercially viable deficit irrigation strategies after establishment (where agronomically appropriate), including yield, recoverable sugar and quality impacts.</w:t>
      </w:r>
    </w:p>
    <w:p w14:paraId="79A8687F" w14:textId="77777777" w:rsidR="004331ED" w:rsidRDefault="009A7862" w:rsidP="00981762">
      <w:pPr>
        <w:pStyle w:val="ListBullet"/>
        <w:numPr>
          <w:ilvl w:val="0"/>
          <w:numId w:val="14"/>
        </w:numPr>
      </w:pPr>
      <w:r>
        <w:t>Soil moisture and salinity management improvements (e.g., sensor‑guided scheduling, improved leaching management, field scouting protocols).</w:t>
      </w:r>
    </w:p>
    <w:p w14:paraId="4CBDC925" w14:textId="77777777" w:rsidR="004331ED" w:rsidRDefault="009A7862" w:rsidP="00981762">
      <w:pPr>
        <w:pStyle w:val="ListBullet"/>
        <w:numPr>
          <w:ilvl w:val="0"/>
          <w:numId w:val="14"/>
        </w:numPr>
      </w:pPr>
      <w:r>
        <w:t>Pivot operation and maintenance program: pressure and flow verification, nozzle audits, tower alignment and speed calibration, and operational practices to reduce wind drift and evaporation losses (without replacing whole pivot systems).</w:t>
      </w:r>
    </w:p>
    <w:p w14:paraId="27DA77C5" w14:textId="77777777" w:rsidR="004331ED" w:rsidRDefault="009A7862" w:rsidP="00981762">
      <w:pPr>
        <w:pStyle w:val="ListBullet"/>
        <w:numPr>
          <w:ilvl w:val="0"/>
          <w:numId w:val="14"/>
        </w:numPr>
      </w:pPr>
      <w:r>
        <w:t>Energy–water optimization for pumping (e.g., pump efficiency checks, variable speed drives where appropriate, pressure management).</w:t>
      </w:r>
    </w:p>
    <w:p w14:paraId="0331868E" w14:textId="77777777" w:rsidR="004331ED" w:rsidRDefault="009A7862" w:rsidP="00981762">
      <w:pPr>
        <w:pStyle w:val="ListBullet"/>
        <w:numPr>
          <w:ilvl w:val="0"/>
          <w:numId w:val="14"/>
        </w:numPr>
      </w:pPr>
      <w:r>
        <w:t>For future expansion areas only: comparative assessment of irrigation technology options (e.g., pivots vs drip / subsurface drip) based on water productivity, salinity risk, capex/opex, filtration and maintenance requirements.</w:t>
      </w:r>
    </w:p>
    <w:p w14:paraId="1E039BBA" w14:textId="4A64EB7C" w:rsidR="004331ED" w:rsidRDefault="00981762">
      <w:r>
        <w:rPr>
          <w:b/>
        </w:rPr>
        <w:t>b) Mill / processing interventions</w:t>
      </w:r>
    </w:p>
    <w:p w14:paraId="0B79F383" w14:textId="77777777" w:rsidR="004331ED" w:rsidRDefault="009A7862" w:rsidP="00981762">
      <w:pPr>
        <w:pStyle w:val="ListBullet"/>
        <w:numPr>
          <w:ilvl w:val="0"/>
          <w:numId w:val="15"/>
        </w:numPr>
      </w:pPr>
      <w:r>
        <w:lastRenderedPageBreak/>
        <w:t>Reduce fresh water intake through internal reuse and recycling (e.g., reuse of recovered condensate and recovered beet water, reuse of suitable process water for beet washing).</w:t>
      </w:r>
    </w:p>
    <w:p w14:paraId="607F90E6" w14:textId="77777777" w:rsidR="004331ED" w:rsidRDefault="009A7862" w:rsidP="00981762">
      <w:pPr>
        <w:pStyle w:val="ListBullet"/>
        <w:numPr>
          <w:ilvl w:val="0"/>
          <w:numId w:val="15"/>
        </w:numPr>
      </w:pPr>
      <w:r>
        <w:t>Closed‑loop or partially closed‑loop systems for high‑solids wash circuits and other water‑intensive steps where feasible.</w:t>
      </w:r>
    </w:p>
    <w:p w14:paraId="18E6BD1F" w14:textId="77777777" w:rsidR="004331ED" w:rsidRDefault="009A7862" w:rsidP="00981762">
      <w:pPr>
        <w:pStyle w:val="ListBullet"/>
        <w:numPr>
          <w:ilvl w:val="0"/>
          <w:numId w:val="15"/>
        </w:numPr>
      </w:pPr>
      <w:r>
        <w:t>Condensate recovery and segregation for appropriate reuse (process vs boiler feed vs cleaning), including quality checks and contamination risk controls.</w:t>
      </w:r>
    </w:p>
    <w:p w14:paraId="66F20183" w14:textId="77777777" w:rsidR="004331ED" w:rsidRDefault="009A7862" w:rsidP="00981762">
      <w:pPr>
        <w:pStyle w:val="ListBullet"/>
        <w:numPr>
          <w:ilvl w:val="0"/>
          <w:numId w:val="15"/>
        </w:numPr>
      </w:pPr>
      <w:r>
        <w:t>Wastewater minimization, segregation and treatment/reuse options (e.g., fit‑for‑purpose reuse for irrigation or auxiliary uses, subject to regulatory requirements and food safety constraints).</w:t>
      </w:r>
    </w:p>
    <w:p w14:paraId="6D30E1B8" w14:textId="77777777" w:rsidR="004331ED" w:rsidRDefault="009A7862" w:rsidP="00981762">
      <w:pPr>
        <w:pStyle w:val="ListBullet"/>
        <w:numPr>
          <w:ilvl w:val="0"/>
          <w:numId w:val="15"/>
        </w:numPr>
      </w:pPr>
      <w:r>
        <w:t>Cooling water and utility system optimization (e.g., makeup water reduction, leak reduction, optimized blowdown).</w:t>
      </w:r>
    </w:p>
    <w:p w14:paraId="53619365" w14:textId="77777777" w:rsidR="00981762" w:rsidRDefault="00981762" w:rsidP="00981762">
      <w:pPr>
        <w:pStyle w:val="ListBullet"/>
        <w:numPr>
          <w:ilvl w:val="0"/>
          <w:numId w:val="0"/>
        </w:numPr>
        <w:ind w:left="360" w:hanging="360"/>
      </w:pPr>
    </w:p>
    <w:p w14:paraId="729F01A4" w14:textId="03034ED3" w:rsidR="00981762" w:rsidRDefault="00981762" w:rsidP="00A371B0">
      <w:pPr>
        <w:pStyle w:val="ListBullet"/>
        <w:numPr>
          <w:ilvl w:val="0"/>
          <w:numId w:val="0"/>
        </w:numPr>
      </w:pPr>
      <w:r>
        <w:t xml:space="preserve">The Consultant will hold an in-person workshop to discuss the proposed interventions with the Client’s management team to ensure all </w:t>
      </w:r>
      <w:r w:rsidR="00A371B0">
        <w:t>interventions are practical and there is buy-in from the Client.</w:t>
      </w:r>
    </w:p>
    <w:p w14:paraId="0750359A" w14:textId="1FBB07A5" w:rsidR="004331ED" w:rsidRDefault="009A7862" w:rsidP="00981762">
      <w:pPr>
        <w:pStyle w:val="ListParagraph"/>
        <w:numPr>
          <w:ilvl w:val="0"/>
          <w:numId w:val="11"/>
        </w:numPr>
      </w:pPr>
      <w:r w:rsidRPr="00981762">
        <w:rPr>
          <w:b/>
        </w:rPr>
        <w:t xml:space="preserve"> Quantification, business modelling and investment cases</w:t>
      </w:r>
    </w:p>
    <w:p w14:paraId="2B24FBAF" w14:textId="77777777" w:rsidR="004331ED" w:rsidRDefault="009A7862" w:rsidP="00981762">
      <w:pPr>
        <w:pStyle w:val="ListBullet"/>
        <w:numPr>
          <w:ilvl w:val="0"/>
          <w:numId w:val="16"/>
        </w:numPr>
      </w:pPr>
      <w:r>
        <w:t>For each priority intervention, quantify expected water savings (m³ and intensity), yield / recovery impacts, capex and opex, energy impacts, payback period and key implementation risks.</w:t>
      </w:r>
    </w:p>
    <w:p w14:paraId="44D83EE4" w14:textId="77777777" w:rsidR="004331ED" w:rsidRDefault="009A7862" w:rsidP="00981762">
      <w:pPr>
        <w:pStyle w:val="ListBullet"/>
        <w:numPr>
          <w:ilvl w:val="0"/>
          <w:numId w:val="16"/>
        </w:numPr>
      </w:pPr>
      <w:r>
        <w:t>Develop scenario‑based models reflecting water constraints and growth plans (e.g., expansion acreage, factory throughput).</w:t>
      </w:r>
    </w:p>
    <w:p w14:paraId="36F19442" w14:textId="77777777" w:rsidR="004331ED" w:rsidRDefault="009A7862" w:rsidP="00981762">
      <w:pPr>
        <w:pStyle w:val="ListBullet"/>
        <w:numPr>
          <w:ilvl w:val="0"/>
          <w:numId w:val="16"/>
        </w:numPr>
      </w:pPr>
      <w:r>
        <w:t>Define a clear savings accounting method (e.g., reductions in metered abstraction, net consumption and/or ET where relevant) to avoid overstating savings from efficiency measures that do not reduce abstraction.</w:t>
      </w:r>
    </w:p>
    <w:p w14:paraId="6CD1833D" w14:textId="723E86BE" w:rsidR="004331ED" w:rsidRDefault="009A7862" w:rsidP="00981762">
      <w:pPr>
        <w:pStyle w:val="ListParagraph"/>
        <w:numPr>
          <w:ilvl w:val="0"/>
          <w:numId w:val="11"/>
        </w:numPr>
      </w:pPr>
      <w:r w:rsidRPr="00981762">
        <w:rPr>
          <w:b/>
        </w:rPr>
        <w:t>Future water availability and sustainable abstraction envelope</w:t>
      </w:r>
    </w:p>
    <w:p w14:paraId="3CA49E24" w14:textId="77777777" w:rsidR="004331ED" w:rsidRDefault="009A7862" w:rsidP="00981762">
      <w:pPr>
        <w:pStyle w:val="ListBullet"/>
        <w:numPr>
          <w:ilvl w:val="0"/>
          <w:numId w:val="17"/>
        </w:numPr>
      </w:pPr>
      <w:r>
        <w:t>Assess future water availability for the Client’s operating area, including regulatory constraints, permitting/licensing requirements, competing demands, and water quality trends (e.g., salinity).</w:t>
      </w:r>
    </w:p>
    <w:p w14:paraId="1253A2F9" w14:textId="77777777" w:rsidR="004331ED" w:rsidRDefault="009A7862" w:rsidP="00981762">
      <w:pPr>
        <w:pStyle w:val="ListBullet"/>
        <w:numPr>
          <w:ilvl w:val="0"/>
          <w:numId w:val="17"/>
        </w:numPr>
      </w:pPr>
      <w:r>
        <w:t>Define a sustainable water abstraction envelope to support the Client’s planned expansion, including seasonal constraints and risk buffers.</w:t>
      </w:r>
    </w:p>
    <w:p w14:paraId="2D9FE068" w14:textId="77777777" w:rsidR="004331ED" w:rsidRDefault="009A7862" w:rsidP="00981762">
      <w:pPr>
        <w:pStyle w:val="ListBullet"/>
        <w:numPr>
          <w:ilvl w:val="0"/>
          <w:numId w:val="17"/>
        </w:numPr>
      </w:pPr>
      <w:r>
        <w:t>Identify water risk mitigation measures (e.g., diversification of sources, storage strategy, reuse, governance and monitoring improvements).</w:t>
      </w:r>
    </w:p>
    <w:p w14:paraId="6970C73A" w14:textId="1DEFCEC6" w:rsidR="004331ED" w:rsidRDefault="009A7862" w:rsidP="00981762">
      <w:pPr>
        <w:pStyle w:val="ListParagraph"/>
        <w:numPr>
          <w:ilvl w:val="0"/>
          <w:numId w:val="11"/>
        </w:numPr>
      </w:pPr>
      <w:r w:rsidRPr="00981762">
        <w:rPr>
          <w:b/>
        </w:rPr>
        <w:t xml:space="preserve">Phased implementation roadmap </w:t>
      </w:r>
    </w:p>
    <w:p w14:paraId="2697E6EC" w14:textId="77777777" w:rsidR="004331ED" w:rsidRDefault="009A7862" w:rsidP="00A371B0">
      <w:pPr>
        <w:pStyle w:val="ListBullet"/>
        <w:numPr>
          <w:ilvl w:val="0"/>
          <w:numId w:val="18"/>
        </w:numPr>
      </w:pPr>
      <w:r>
        <w:t>Develop a phased implementation roadmap with clear water‑intensity targets, investment sequencing, dependencies and risk mitigation actions (quick wins, medium‑term retrofits, long‑term capital projects).</w:t>
      </w:r>
    </w:p>
    <w:p w14:paraId="2A3F6AFF" w14:textId="6A5C51F3" w:rsidR="004331ED" w:rsidRDefault="009A7862" w:rsidP="00A371B0">
      <w:pPr>
        <w:pStyle w:val="ListBullet"/>
        <w:numPr>
          <w:ilvl w:val="0"/>
          <w:numId w:val="18"/>
        </w:numPr>
      </w:pPr>
      <w:r>
        <w:t>Define monitoring, verification and reporting protocols, including a practical metering and data management plan (dashboard / reporting templates).</w:t>
      </w:r>
    </w:p>
    <w:p w14:paraId="5DF88F2D" w14:textId="77777777" w:rsidR="004331ED" w:rsidRDefault="009A7862">
      <w:r>
        <w:rPr>
          <w:b/>
          <w:sz w:val="24"/>
        </w:rPr>
        <w:t>D. DELIVERABLES / SPECIFIC OUTPUTS EXPECTED FROM THE CONSULTANT</w:t>
      </w:r>
    </w:p>
    <w:p w14:paraId="2399A9AF" w14:textId="7E520EC7" w:rsidR="004331ED" w:rsidRDefault="009A7862" w:rsidP="00A371B0">
      <w:pPr>
        <w:pStyle w:val="ListBullet"/>
        <w:numPr>
          <w:ilvl w:val="0"/>
          <w:numId w:val="20"/>
        </w:numPr>
      </w:pPr>
      <w:r>
        <w:t>Inception report (workplan, data request list, agreed KPI definitions, and site visit plan)</w:t>
      </w:r>
      <w:r w:rsidR="00A371B0">
        <w:t xml:space="preserve"> (2 weeks)</w:t>
      </w:r>
      <w:r>
        <w:t>.</w:t>
      </w:r>
    </w:p>
    <w:p w14:paraId="590F6D79" w14:textId="35A92F9F" w:rsidR="004331ED" w:rsidRDefault="009A7862" w:rsidP="00A371B0">
      <w:pPr>
        <w:pStyle w:val="ListBullet"/>
        <w:numPr>
          <w:ilvl w:val="0"/>
          <w:numId w:val="20"/>
        </w:numPr>
      </w:pPr>
      <w:r>
        <w:lastRenderedPageBreak/>
        <w:t>Baseline water balance and intensity report (farm + mill), including data quality assessment and metering improvement plan</w:t>
      </w:r>
      <w:r w:rsidR="00A371B0">
        <w:t xml:space="preserve"> (4 weeks)</w:t>
      </w:r>
      <w:r>
        <w:t>.</w:t>
      </w:r>
    </w:p>
    <w:p w14:paraId="3FE79F10" w14:textId="18A914D7" w:rsidR="004331ED" w:rsidRDefault="009A7862" w:rsidP="00A371B0">
      <w:pPr>
        <w:pStyle w:val="ListBullet"/>
        <w:numPr>
          <w:ilvl w:val="0"/>
          <w:numId w:val="20"/>
        </w:numPr>
      </w:pPr>
      <w:r>
        <w:t>Benchmarking and diagnostic report (irrigation and factory), including key gaps and root causes</w:t>
      </w:r>
      <w:r w:rsidR="00A371B0">
        <w:t xml:space="preserve"> (2 weeks)</w:t>
      </w:r>
      <w:r>
        <w:t>.</w:t>
      </w:r>
    </w:p>
    <w:p w14:paraId="33CDF611" w14:textId="6961627E" w:rsidR="004331ED" w:rsidRDefault="009A7862" w:rsidP="00A371B0">
      <w:pPr>
        <w:pStyle w:val="ListBullet"/>
        <w:numPr>
          <w:ilvl w:val="0"/>
          <w:numId w:val="20"/>
        </w:numPr>
      </w:pPr>
      <w:r>
        <w:t>Prioritized opportunity register with quantified water savings, capex/opex, payback and implementation considerations</w:t>
      </w:r>
      <w:r w:rsidR="00A371B0">
        <w:t xml:space="preserve"> (4 weeks)</w:t>
      </w:r>
      <w:r>
        <w:t>.</w:t>
      </w:r>
    </w:p>
    <w:p w14:paraId="7F65A810" w14:textId="27C5005B" w:rsidR="004331ED" w:rsidRDefault="009A7862" w:rsidP="00A371B0">
      <w:pPr>
        <w:pStyle w:val="ListBullet"/>
        <w:numPr>
          <w:ilvl w:val="0"/>
          <w:numId w:val="20"/>
        </w:numPr>
      </w:pPr>
      <w:r>
        <w:t>Water availability and abstraction envelope assessment aligned to expansion scenarios</w:t>
      </w:r>
      <w:r w:rsidR="00A371B0">
        <w:t xml:space="preserve"> (2 weeks)</w:t>
      </w:r>
      <w:r>
        <w:t>.</w:t>
      </w:r>
    </w:p>
    <w:p w14:paraId="79ED6F5C" w14:textId="6313A913" w:rsidR="004331ED" w:rsidRDefault="009A7862" w:rsidP="00A371B0">
      <w:pPr>
        <w:pStyle w:val="ListBullet"/>
        <w:numPr>
          <w:ilvl w:val="0"/>
          <w:numId w:val="20"/>
        </w:numPr>
      </w:pPr>
      <w:r>
        <w:t>Phased implementation roadmap with targets, sequencing, governance and risk mitigation measures</w:t>
      </w:r>
      <w:r w:rsidR="00A371B0">
        <w:t xml:space="preserve"> (2 weeks)</w:t>
      </w:r>
      <w:r>
        <w:t>.</w:t>
      </w:r>
    </w:p>
    <w:p w14:paraId="24D61EE0" w14:textId="0E1A86C0" w:rsidR="004331ED" w:rsidRDefault="009A7862" w:rsidP="00A371B0">
      <w:pPr>
        <w:pStyle w:val="ListBullet"/>
        <w:numPr>
          <w:ilvl w:val="0"/>
          <w:numId w:val="20"/>
        </w:numPr>
      </w:pPr>
      <w:r>
        <w:t>Final presentation to Client leadership and a handover package (models, datasets, and operating guidelines)</w:t>
      </w:r>
      <w:r w:rsidR="00A371B0">
        <w:t xml:space="preserve"> (1 week)</w:t>
      </w:r>
      <w:r>
        <w:t>.</w:t>
      </w:r>
    </w:p>
    <w:p w14:paraId="41AFDB52" w14:textId="77777777" w:rsidR="00A371B0" w:rsidRDefault="00A371B0" w:rsidP="00A371B0">
      <w:pPr>
        <w:pStyle w:val="ListBullet"/>
        <w:numPr>
          <w:ilvl w:val="0"/>
          <w:numId w:val="0"/>
        </w:numPr>
        <w:ind w:left="360" w:hanging="360"/>
      </w:pPr>
    </w:p>
    <w:p w14:paraId="0F770527" w14:textId="43C4BD36" w:rsidR="00A371B0" w:rsidRDefault="00A371B0" w:rsidP="00A371B0">
      <w:pPr>
        <w:pStyle w:val="ListBullet"/>
        <w:numPr>
          <w:ilvl w:val="0"/>
          <w:numId w:val="0"/>
        </w:numPr>
      </w:pPr>
      <w:r>
        <w:t>The total timeline for the Project is expected to be 20 weeks including time for review and revision of deliverables</w:t>
      </w:r>
      <w:r w:rsidR="00207208">
        <w:t xml:space="preserve"> but is dependent on data availability.</w:t>
      </w:r>
    </w:p>
    <w:p w14:paraId="71686370" w14:textId="77777777" w:rsidR="00A371B0" w:rsidRDefault="00A371B0" w:rsidP="00A371B0">
      <w:pPr>
        <w:pStyle w:val="ListBullet"/>
        <w:numPr>
          <w:ilvl w:val="0"/>
          <w:numId w:val="0"/>
        </w:numPr>
        <w:ind w:left="360" w:hanging="360"/>
      </w:pPr>
    </w:p>
    <w:p w14:paraId="456B33FE" w14:textId="77777777" w:rsidR="004331ED" w:rsidRDefault="009A7862">
      <w:r>
        <w:rPr>
          <w:b/>
          <w:sz w:val="24"/>
        </w:rPr>
        <w:t>E. INPUTS TO BE PROVIDED BY THE CLIENT</w:t>
      </w:r>
    </w:p>
    <w:p w14:paraId="3CB66F17" w14:textId="77777777" w:rsidR="004331ED" w:rsidRDefault="009A7862" w:rsidP="00A371B0">
      <w:pPr>
        <w:pStyle w:val="ListBullet"/>
        <w:numPr>
          <w:ilvl w:val="0"/>
          <w:numId w:val="21"/>
        </w:numPr>
      </w:pPr>
      <w:r>
        <w:t>Access to relevant sites (representative beet farms/fields, pumping stations, reservoirs, factory and wastewater facilities).</w:t>
      </w:r>
    </w:p>
    <w:p w14:paraId="3DD09AB3" w14:textId="77777777" w:rsidR="004331ED" w:rsidRDefault="009A7862" w:rsidP="00A371B0">
      <w:pPr>
        <w:pStyle w:val="ListBullet"/>
        <w:numPr>
          <w:ilvl w:val="0"/>
          <w:numId w:val="21"/>
        </w:numPr>
      </w:pPr>
      <w:r>
        <w:t>Historical datasets (water abstraction and distribution records, pivot operation logs, energy use, beet yields, quality parameters, factory throughput and recovery, maintenance records).</w:t>
      </w:r>
    </w:p>
    <w:p w14:paraId="06CB9A99" w14:textId="77777777" w:rsidR="004331ED" w:rsidRDefault="009A7862" w:rsidP="00A371B0">
      <w:pPr>
        <w:pStyle w:val="ListBullet"/>
        <w:numPr>
          <w:ilvl w:val="0"/>
          <w:numId w:val="21"/>
        </w:numPr>
      </w:pPr>
      <w:r>
        <w:t>Existing drawings and equipment specifications (pumps, pivots, pipelines, reservoirs, factory water and steam systems, wastewater treatment).</w:t>
      </w:r>
    </w:p>
    <w:p w14:paraId="4BF6A3B1" w14:textId="77777777" w:rsidR="004331ED" w:rsidRDefault="009A7862" w:rsidP="00A371B0">
      <w:pPr>
        <w:pStyle w:val="ListBullet"/>
        <w:numPr>
          <w:ilvl w:val="0"/>
          <w:numId w:val="21"/>
        </w:numPr>
      </w:pPr>
      <w:r>
        <w:t>Growth plans and constraints (planned expansion areas, timelines, budget constraints, and non‑negotiables such as existing pivot equipment).</w:t>
      </w:r>
    </w:p>
    <w:p w14:paraId="4FF29B69" w14:textId="77777777" w:rsidR="004331ED" w:rsidRDefault="009A7862" w:rsidP="00A371B0">
      <w:pPr>
        <w:pStyle w:val="ListBullet"/>
        <w:numPr>
          <w:ilvl w:val="0"/>
          <w:numId w:val="21"/>
        </w:numPr>
      </w:pPr>
      <w:r>
        <w:t>Relevant permits, licenses and correspondence related to water abstraction and wastewater discharge/reuse.</w:t>
      </w:r>
    </w:p>
    <w:p w14:paraId="2940EA61" w14:textId="77777777" w:rsidR="004331ED" w:rsidRDefault="009A7862">
      <w:r>
        <w:rPr>
          <w:b/>
          <w:sz w:val="24"/>
        </w:rPr>
        <w:t>F. BUDGET AND LEVEL OF EFFORT</w:t>
      </w:r>
    </w:p>
    <w:p w14:paraId="3A6C5FE8" w14:textId="77777777" w:rsidR="004331ED" w:rsidRDefault="009A7862">
      <w:r>
        <w:t>The Consultant is expected to propose an appropriate level of effort and budget to deliver the scope above, including:</w:t>
      </w:r>
    </w:p>
    <w:p w14:paraId="6AA82ADC" w14:textId="77777777" w:rsidR="004331ED" w:rsidRDefault="009A7862" w:rsidP="00A371B0">
      <w:pPr>
        <w:pStyle w:val="ListBullet"/>
        <w:numPr>
          <w:ilvl w:val="0"/>
          <w:numId w:val="22"/>
        </w:numPr>
      </w:pPr>
      <w:r>
        <w:t>A core team combining expertise in: sugar beet agronomy and irrigation, centre‑pivot engineering, process/water engineering for beet sugar factories, hydrology/water resources, and financial modelling.</w:t>
      </w:r>
    </w:p>
    <w:p w14:paraId="5081231F" w14:textId="77777777" w:rsidR="004331ED" w:rsidRDefault="009A7862" w:rsidP="00A371B0">
      <w:pPr>
        <w:pStyle w:val="ListBullet"/>
        <w:numPr>
          <w:ilvl w:val="0"/>
          <w:numId w:val="22"/>
        </w:numPr>
      </w:pPr>
      <w:r>
        <w:t>Sufficient on‑site time to complete field and factory diagnostics (including pivot uniformity testing and factory water balance verification).</w:t>
      </w:r>
    </w:p>
    <w:p w14:paraId="052D3701" w14:textId="77777777" w:rsidR="004331ED" w:rsidRDefault="009A7862" w:rsidP="00A371B0">
      <w:pPr>
        <w:pStyle w:val="ListBullet"/>
        <w:numPr>
          <w:ilvl w:val="0"/>
          <w:numId w:val="22"/>
        </w:numPr>
      </w:pPr>
      <w:r>
        <w:t>A clear project schedule with milestones and review points.</w:t>
      </w:r>
    </w:p>
    <w:p w14:paraId="32A3D391" w14:textId="77777777" w:rsidR="004331ED" w:rsidRDefault="009A7862">
      <w:r>
        <w:rPr>
          <w:b/>
          <w:sz w:val="24"/>
        </w:rPr>
        <w:t>G. SELECTION CRITERIA</w:t>
      </w:r>
    </w:p>
    <w:p w14:paraId="51F82FFA" w14:textId="77777777" w:rsidR="004331ED" w:rsidRDefault="009A7862" w:rsidP="00A371B0">
      <w:pPr>
        <w:pStyle w:val="ListBullet"/>
        <w:numPr>
          <w:ilvl w:val="0"/>
          <w:numId w:val="23"/>
        </w:numPr>
      </w:pPr>
      <w:r>
        <w:lastRenderedPageBreak/>
        <w:t>Demonstrated experience delivering water efficiency programs in irrigated agriculture (preferably sugar beet and/or arid/desert farming systems).</w:t>
      </w:r>
    </w:p>
    <w:p w14:paraId="39555C8B" w14:textId="77777777" w:rsidR="004331ED" w:rsidRDefault="009A7862" w:rsidP="00A371B0">
      <w:pPr>
        <w:pStyle w:val="ListBullet"/>
        <w:numPr>
          <w:ilvl w:val="0"/>
          <w:numId w:val="23"/>
        </w:numPr>
      </w:pPr>
      <w:r>
        <w:t>Demonstrated experience with centre‑pivot performance assessment and optimization (uniformity testing, scheduling, control systems).</w:t>
      </w:r>
    </w:p>
    <w:p w14:paraId="1ACC085B" w14:textId="77777777" w:rsidR="004331ED" w:rsidRDefault="009A7862" w:rsidP="00A371B0">
      <w:pPr>
        <w:pStyle w:val="ListBullet"/>
        <w:numPr>
          <w:ilvl w:val="0"/>
          <w:numId w:val="23"/>
        </w:numPr>
      </w:pPr>
      <w:r>
        <w:t>Demonstrated experience in industrial water efficiency for food/agro‑processing, ideally beet sugar manufacturing (water balances, reuse systems, condensate recovery, wastewater reuse).</w:t>
      </w:r>
    </w:p>
    <w:p w14:paraId="206945F4" w14:textId="77777777" w:rsidR="004331ED" w:rsidRDefault="009A7862" w:rsidP="00A371B0">
      <w:pPr>
        <w:pStyle w:val="ListBullet"/>
        <w:numPr>
          <w:ilvl w:val="0"/>
          <w:numId w:val="23"/>
        </w:numPr>
      </w:pPr>
      <w:r>
        <w:t>Strong capability in techno‑economic modelling and development of investment‑ready business cases.</w:t>
      </w:r>
    </w:p>
    <w:p w14:paraId="01AD72A4" w14:textId="77777777" w:rsidR="004331ED" w:rsidRDefault="009A7862" w:rsidP="00A371B0">
      <w:pPr>
        <w:pStyle w:val="ListBullet"/>
        <w:numPr>
          <w:ilvl w:val="0"/>
          <w:numId w:val="23"/>
        </w:numPr>
      </w:pPr>
      <w:r>
        <w:t>Knowledge of relevant international standards / GIIP (e.g., FAO methods, ISO 11545, ISO 46001, IFC EHS Guidelines) and ability to adapt these to Egyptian regulatory and operating conditions.</w:t>
      </w:r>
    </w:p>
    <w:p w14:paraId="482ADFAC" w14:textId="7666DA62" w:rsidR="00BA66B3" w:rsidRDefault="00BA66B3" w:rsidP="00A371B0">
      <w:pPr>
        <w:pStyle w:val="ListBullet"/>
        <w:numPr>
          <w:ilvl w:val="0"/>
          <w:numId w:val="23"/>
        </w:numPr>
      </w:pPr>
      <w:r>
        <w:t xml:space="preserve">Fluency in English is compulsory. Fluency in Arabic is desirable. </w:t>
      </w:r>
    </w:p>
    <w:p w14:paraId="7613BE9D" w14:textId="5A12245E" w:rsidR="004331ED" w:rsidRDefault="004331ED" w:rsidP="00A371B0">
      <w:pPr>
        <w:pStyle w:val="ListBullet"/>
        <w:numPr>
          <w:ilvl w:val="0"/>
          <w:numId w:val="0"/>
        </w:numPr>
        <w:ind w:left="360" w:hanging="360"/>
      </w:pPr>
    </w:p>
    <w:p w14:paraId="6E84805A" w14:textId="2333BC74" w:rsidR="004331ED" w:rsidRDefault="004331ED"/>
    <w:sectPr w:rsidR="004331ED" w:rsidSect="00034616">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0239" w14:textId="77777777" w:rsidR="009A7862" w:rsidRDefault="009A7862" w:rsidP="0053089D">
      <w:pPr>
        <w:spacing w:after="0" w:line="240" w:lineRule="auto"/>
      </w:pPr>
      <w:r>
        <w:separator/>
      </w:r>
    </w:p>
  </w:endnote>
  <w:endnote w:type="continuationSeparator" w:id="0">
    <w:p w14:paraId="650B8D49" w14:textId="77777777" w:rsidR="009A7862" w:rsidRDefault="009A7862" w:rsidP="0053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DADF" w14:textId="2A03CD24" w:rsidR="0053089D" w:rsidRDefault="00530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F437" w14:textId="2311A59D" w:rsidR="0053089D" w:rsidRDefault="00530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4997" w14:textId="3A85F702" w:rsidR="0053089D" w:rsidRDefault="00530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5328" w14:textId="77777777" w:rsidR="009A7862" w:rsidRDefault="009A7862" w:rsidP="0053089D">
      <w:pPr>
        <w:spacing w:after="0" w:line="240" w:lineRule="auto"/>
      </w:pPr>
      <w:r>
        <w:separator/>
      </w:r>
    </w:p>
  </w:footnote>
  <w:footnote w:type="continuationSeparator" w:id="0">
    <w:p w14:paraId="618D4EAB" w14:textId="77777777" w:rsidR="009A7862" w:rsidRDefault="009A7862" w:rsidP="00530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F2EC27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40018"/>
    <w:multiLevelType w:val="hybridMultilevel"/>
    <w:tmpl w:val="82DEE972"/>
    <w:lvl w:ilvl="0" w:tplc="4ED220A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7C01456"/>
    <w:multiLevelType w:val="hybridMultilevel"/>
    <w:tmpl w:val="CB0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C5F2C"/>
    <w:multiLevelType w:val="hybridMultilevel"/>
    <w:tmpl w:val="CBA0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040EA"/>
    <w:multiLevelType w:val="hybridMultilevel"/>
    <w:tmpl w:val="49C4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47B02"/>
    <w:multiLevelType w:val="hybridMultilevel"/>
    <w:tmpl w:val="A294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B5795"/>
    <w:multiLevelType w:val="hybridMultilevel"/>
    <w:tmpl w:val="8B7A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619"/>
    <w:multiLevelType w:val="hybridMultilevel"/>
    <w:tmpl w:val="F2E4A62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C0E61"/>
    <w:multiLevelType w:val="hybridMultilevel"/>
    <w:tmpl w:val="84F0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F3B3E"/>
    <w:multiLevelType w:val="hybridMultilevel"/>
    <w:tmpl w:val="0754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C3D84"/>
    <w:multiLevelType w:val="hybridMultilevel"/>
    <w:tmpl w:val="426C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15CAD"/>
    <w:multiLevelType w:val="hybridMultilevel"/>
    <w:tmpl w:val="322A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35373"/>
    <w:multiLevelType w:val="hybridMultilevel"/>
    <w:tmpl w:val="695C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C2CEE"/>
    <w:multiLevelType w:val="hybridMultilevel"/>
    <w:tmpl w:val="3D1E10D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4D2480"/>
    <w:multiLevelType w:val="hybridMultilevel"/>
    <w:tmpl w:val="D582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886946">
    <w:abstractNumId w:val="8"/>
  </w:num>
  <w:num w:numId="2" w16cid:durableId="1591231460">
    <w:abstractNumId w:val="6"/>
  </w:num>
  <w:num w:numId="3" w16cid:durableId="829979840">
    <w:abstractNumId w:val="5"/>
  </w:num>
  <w:num w:numId="4" w16cid:durableId="1162234344">
    <w:abstractNumId w:val="4"/>
  </w:num>
  <w:num w:numId="5" w16cid:durableId="1171335664">
    <w:abstractNumId w:val="7"/>
  </w:num>
  <w:num w:numId="6" w16cid:durableId="1782064793">
    <w:abstractNumId w:val="3"/>
  </w:num>
  <w:num w:numId="7" w16cid:durableId="941375635">
    <w:abstractNumId w:val="2"/>
  </w:num>
  <w:num w:numId="8" w16cid:durableId="1329090136">
    <w:abstractNumId w:val="1"/>
  </w:num>
  <w:num w:numId="9" w16cid:durableId="1246652874">
    <w:abstractNumId w:val="0"/>
  </w:num>
  <w:num w:numId="10" w16cid:durableId="785344339">
    <w:abstractNumId w:val="13"/>
  </w:num>
  <w:num w:numId="11" w16cid:durableId="757137965">
    <w:abstractNumId w:val="9"/>
  </w:num>
  <w:num w:numId="12" w16cid:durableId="392823515">
    <w:abstractNumId w:val="14"/>
  </w:num>
  <w:num w:numId="13" w16cid:durableId="1126705370">
    <w:abstractNumId w:val="19"/>
  </w:num>
  <w:num w:numId="14" w16cid:durableId="1954629715">
    <w:abstractNumId w:val="18"/>
  </w:num>
  <w:num w:numId="15" w16cid:durableId="830174853">
    <w:abstractNumId w:val="11"/>
  </w:num>
  <w:num w:numId="16" w16cid:durableId="424813605">
    <w:abstractNumId w:val="17"/>
  </w:num>
  <w:num w:numId="17" w16cid:durableId="1525173269">
    <w:abstractNumId w:val="22"/>
  </w:num>
  <w:num w:numId="18" w16cid:durableId="1603998618">
    <w:abstractNumId w:val="12"/>
  </w:num>
  <w:num w:numId="19" w16cid:durableId="820192573">
    <w:abstractNumId w:val="15"/>
  </w:num>
  <w:num w:numId="20" w16cid:durableId="1551921436">
    <w:abstractNumId w:val="21"/>
  </w:num>
  <w:num w:numId="21" w16cid:durableId="1908804297">
    <w:abstractNumId w:val="20"/>
  </w:num>
  <w:num w:numId="22" w16cid:durableId="2041202365">
    <w:abstractNumId w:val="10"/>
  </w:num>
  <w:num w:numId="23" w16cid:durableId="830565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F9A"/>
    <w:rsid w:val="0006063C"/>
    <w:rsid w:val="00076E41"/>
    <w:rsid w:val="00125C8F"/>
    <w:rsid w:val="0015074B"/>
    <w:rsid w:val="00207208"/>
    <w:rsid w:val="0029639D"/>
    <w:rsid w:val="00326F90"/>
    <w:rsid w:val="004331ED"/>
    <w:rsid w:val="004656D5"/>
    <w:rsid w:val="00472D94"/>
    <w:rsid w:val="0053089D"/>
    <w:rsid w:val="005C38CC"/>
    <w:rsid w:val="00737027"/>
    <w:rsid w:val="008059E7"/>
    <w:rsid w:val="0082066D"/>
    <w:rsid w:val="008B5C5F"/>
    <w:rsid w:val="008C0370"/>
    <w:rsid w:val="00972E47"/>
    <w:rsid w:val="00981762"/>
    <w:rsid w:val="009A7862"/>
    <w:rsid w:val="00A36795"/>
    <w:rsid w:val="00A371B0"/>
    <w:rsid w:val="00AA1D8D"/>
    <w:rsid w:val="00B47730"/>
    <w:rsid w:val="00BA66B3"/>
    <w:rsid w:val="00BD350F"/>
    <w:rsid w:val="00CB0664"/>
    <w:rsid w:val="00CB3FD0"/>
    <w:rsid w:val="00CD08DE"/>
    <w:rsid w:val="00DF53F4"/>
    <w:rsid w:val="00E40C23"/>
    <w:rsid w:val="00E946AD"/>
    <w:rsid w:val="00FC693F"/>
    <w:rsid w:val="1532AB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6BB20"/>
  <w14:defaultImageDpi w14:val="300"/>
  <w15:docId w15:val="{AB3E57A6-A7C1-7C45-B889-D98FFAEE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208"/>
    <w:pPr>
      <w:jc w:val="both"/>
    </w:pPr>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11280</Characters>
  <Application>Microsoft Office Word</Application>
  <DocSecurity>0</DocSecurity>
  <Lines>230</Lines>
  <Paragraphs>69</Paragraphs>
  <ScaleCrop>false</ScaleCrop>
  <Manager/>
  <Company/>
  <LinksUpToDate>false</LinksUpToDate>
  <CharactersWithSpaces>13221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Nora El Gazzar</cp:lastModifiedBy>
  <cp:revision>8</cp:revision>
  <dcterms:created xsi:type="dcterms:W3CDTF">2026-04-01T15:27:00Z</dcterms:created>
  <dcterms:modified xsi:type="dcterms:W3CDTF">2026-04-02T13:32:00Z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2026-04-02T13:32:00Z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b0372feb-e237-4bed-87ac-873d5c8b23c6</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ies>
</file>